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Go Kit Inventory for School Nurse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BP cuff &amp; stethoscope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Pulse Ox from the 1900s- but it works great!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Epi-Pen </w:t>
      </w:r>
      <w:r w:rsidDel="00000000" w:rsidR="00000000" w:rsidRPr="00000000">
        <w:rPr>
          <w:rFonts w:ascii="Calibri" w:cs="Calibri" w:eastAsia="Calibri" w:hAnsi="Calibri"/>
          <w:color w:val="ff0000"/>
          <w:sz w:val="23"/>
          <w:szCs w:val="23"/>
          <w:rtl w:val="0"/>
        </w:rPr>
        <w:t xml:space="preserve">(</w:t>
      </w:r>
      <w:hyperlink r:id="rId5">
        <w:r w:rsidDel="00000000" w:rsidR="00000000" w:rsidRPr="00000000">
          <w:rPr>
            <w:rFonts w:ascii="Calibri" w:cs="Calibri" w:eastAsia="Calibri" w:hAnsi="Calibri"/>
            <w:color w:val="ff0000"/>
            <w:sz w:val="23"/>
            <w:szCs w:val="23"/>
            <w:rtl w:val="0"/>
          </w:rPr>
          <w:t xml:space="preserve">order yours here- I just got my </w:t>
        </w:r>
      </w:hyperlink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ff0000"/>
            <w:sz w:val="23"/>
            <w:szCs w:val="23"/>
            <w:rtl w:val="0"/>
          </w:rPr>
          <w:t xml:space="preserve">free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ff0000"/>
            <w:sz w:val="23"/>
            <w:szCs w:val="23"/>
            <w:rtl w:val="0"/>
          </w:rPr>
          <w:t xml:space="preserve"> ones!)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Liquid Benadryl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Penlights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Instant Ice Packs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GLOVES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gauze pads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band aids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Glucagon </w:t>
      </w:r>
      <w:hyperlink r:id="rId9">
        <w:r w:rsidDel="00000000" w:rsidR="00000000" w:rsidRPr="00000000">
          <w:rPr>
            <w:rFonts w:ascii="Calibri" w:cs="Calibri" w:eastAsia="Calibri" w:hAnsi="Calibri"/>
            <w:color w:val="ff0000"/>
            <w:sz w:val="23"/>
            <w:szCs w:val="23"/>
            <w:rtl w:val="0"/>
          </w:rPr>
          <w:t xml:space="preserve">(free training kit here!)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Glucometer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Glucose Tablets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Lancets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Alcohol Pads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chewable Baby Aspirin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CPR mask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Pen- to write with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60" w:line="240" w:lineRule="auto"/>
        <w:ind w:left="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Paper- to write on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diaryofaschoolnurse.blogspot.com/2011/07/glucagon-training-video.html" TargetMode="External"/><Relationship Id="rId9" Type="http://schemas.openxmlformats.org/officeDocument/2006/relationships/hyperlink" Target="http://diaryofaschoolnurse.blogspot.com/2011/07/glucagon-training-video.html" TargetMode="External"/><Relationship Id="rId5" Type="http://schemas.openxmlformats.org/officeDocument/2006/relationships/hyperlink" Target="http://diaryofaschoolnurse.blogspot.com/2012/08/free-epi-pen-for-schools.html" TargetMode="External"/><Relationship Id="rId6" Type="http://schemas.openxmlformats.org/officeDocument/2006/relationships/hyperlink" Target="http://diaryofaschoolnurse.blogspot.com/2012/08/free-epi-pen-for-schools.html" TargetMode="External"/><Relationship Id="rId7" Type="http://schemas.openxmlformats.org/officeDocument/2006/relationships/hyperlink" Target="http://diaryofaschoolnurse.blogspot.com/2012/08/free-epi-pen-for-schools.html" TargetMode="External"/><Relationship Id="rId8" Type="http://schemas.openxmlformats.org/officeDocument/2006/relationships/hyperlink" Target="http://diaryofaschoolnurse.blogspot.com/2012/08/free-epi-pen-for-schools.html" TargetMode="External"/></Relationships>
</file>